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2DD1B" w14:textId="798414DC" w:rsidR="00765897" w:rsidRPr="00B26339" w:rsidRDefault="00765897" w:rsidP="00B26339">
      <w:pPr>
        <w:tabs>
          <w:tab w:val="right" w:pos="9630"/>
        </w:tabs>
        <w:spacing w:after="0"/>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w:t>
      </w:r>
      <w:r w:rsidR="00B26339">
        <w:rPr>
          <w:rFonts w:ascii="Arial" w:eastAsia="SimSun" w:hAnsi="Arial" w:cs="Arial"/>
          <w:b/>
          <w:sz w:val="24"/>
          <w:szCs w:val="24"/>
        </w:rPr>
        <w:t>2</w:t>
      </w:r>
      <w:r w:rsidRPr="00765897">
        <w:rPr>
          <w:rFonts w:ascii="Arial" w:eastAsia="SimSun" w:hAnsi="Arial" w:cs="Arial"/>
          <w:sz w:val="24"/>
          <w:szCs w:val="24"/>
          <w:lang w:val="de-DE"/>
        </w:rPr>
        <w:tab/>
      </w:r>
      <w:r w:rsidR="002859F7" w:rsidRPr="002859F7">
        <w:rPr>
          <w:rFonts w:ascii="Arial" w:eastAsia="SimSun" w:hAnsi="Arial" w:cs="Arial"/>
          <w:b/>
          <w:sz w:val="24"/>
          <w:szCs w:val="24"/>
        </w:rPr>
        <w:t>R4-1908607</w:t>
      </w:r>
    </w:p>
    <w:p w14:paraId="2A705768" w14:textId="34B81035" w:rsidR="00334170" w:rsidRPr="00B26339" w:rsidRDefault="00B26339" w:rsidP="00334170">
      <w:pPr>
        <w:tabs>
          <w:tab w:val="right" w:pos="9630"/>
        </w:tabs>
        <w:spacing w:after="0"/>
        <w:jc w:val="both"/>
        <w:rPr>
          <w:rFonts w:ascii="Arial" w:eastAsia="SimSun" w:hAnsi="Arial" w:cs="Arial"/>
          <w:b/>
          <w:sz w:val="24"/>
          <w:szCs w:val="24"/>
        </w:rPr>
      </w:pPr>
      <w:r w:rsidRPr="00B26339">
        <w:rPr>
          <w:rFonts w:ascii="Arial" w:eastAsia="SimSun" w:hAnsi="Arial" w:cs="Arial"/>
          <w:b/>
          <w:sz w:val="24"/>
          <w:szCs w:val="24"/>
        </w:rPr>
        <w:t>Ljubljana</w:t>
      </w:r>
      <w:r>
        <w:rPr>
          <w:rFonts w:ascii="Arial" w:eastAsia="SimSun" w:hAnsi="Arial" w:cs="Arial"/>
          <w:b/>
          <w:sz w:val="24"/>
          <w:szCs w:val="24"/>
        </w:rPr>
        <w:t xml:space="preserve">, </w:t>
      </w:r>
      <w:r w:rsidRPr="00B26339">
        <w:rPr>
          <w:rFonts w:ascii="Arial" w:eastAsia="SimSun" w:hAnsi="Arial" w:cs="Arial"/>
          <w:b/>
          <w:sz w:val="24"/>
          <w:szCs w:val="24"/>
        </w:rPr>
        <w:t>Slovenia</w:t>
      </w:r>
      <w:r>
        <w:rPr>
          <w:rFonts w:ascii="Arial" w:eastAsia="SimSun" w:hAnsi="Arial" w:cs="Arial"/>
          <w:b/>
          <w:sz w:val="24"/>
          <w:szCs w:val="24"/>
        </w:rPr>
        <w:t>, Aug. 26-30</w:t>
      </w:r>
      <w:r w:rsidRPr="00B26339">
        <w:rPr>
          <w:rFonts w:ascii="Arial" w:eastAsia="SimSun" w:hAnsi="Arial" w:cs="Arial"/>
          <w:b/>
          <w:sz w:val="24"/>
          <w:szCs w:val="24"/>
          <w:vertAlign w:val="superscript"/>
        </w:rPr>
        <w:t>th</w:t>
      </w:r>
    </w:p>
    <w:p w14:paraId="0E5AB96A" w14:textId="77777777" w:rsidR="00B26339" w:rsidRPr="00B5491F" w:rsidRDefault="00B26339" w:rsidP="00334170">
      <w:pPr>
        <w:tabs>
          <w:tab w:val="right" w:pos="9630"/>
        </w:tabs>
        <w:spacing w:after="0"/>
        <w:jc w:val="both"/>
        <w:rPr>
          <w:color w:val="000000" w:themeColor="text1"/>
          <w:lang w:eastAsia="ja-JP"/>
        </w:rPr>
      </w:pPr>
    </w:p>
    <w:p w14:paraId="32D5FF9B" w14:textId="7C4E5478" w:rsidR="00214859" w:rsidRPr="00D040B0" w:rsidRDefault="00214859" w:rsidP="001404E5">
      <w:pPr>
        <w:tabs>
          <w:tab w:val="left" w:pos="1860"/>
        </w:tabs>
        <w:jc w:val="both"/>
        <w:rPr>
          <w:rFonts w:ascii="Arial" w:hAnsi="Arial"/>
          <w:color w:val="000000" w:themeColor="text1"/>
          <w:sz w:val="24"/>
          <w:lang w:val="en-US" w:eastAsia="ja-JP"/>
        </w:rPr>
      </w:pPr>
      <w:r w:rsidRPr="00D040B0">
        <w:rPr>
          <w:rFonts w:ascii="Arial" w:hAnsi="Arial"/>
          <w:b/>
          <w:color w:val="000000" w:themeColor="text1"/>
          <w:sz w:val="24"/>
          <w:lang w:val="en-US"/>
        </w:rPr>
        <w:t>Agenda item:</w:t>
      </w:r>
      <w:r w:rsidRPr="00D040B0">
        <w:rPr>
          <w:rFonts w:ascii="Arial" w:hAnsi="Arial"/>
          <w:color w:val="000000" w:themeColor="text1"/>
          <w:sz w:val="24"/>
          <w:lang w:val="en-US"/>
        </w:rPr>
        <w:tab/>
      </w:r>
      <w:r w:rsidR="00CF297D">
        <w:rPr>
          <w:rFonts w:ascii="Arial" w:hAnsi="Arial"/>
          <w:color w:val="000000" w:themeColor="text1"/>
          <w:sz w:val="24"/>
          <w:lang w:val="en-US" w:eastAsia="ja-JP"/>
        </w:rPr>
        <w:t>9.17.1.</w:t>
      </w:r>
      <w:r w:rsidR="00CF297D">
        <w:rPr>
          <w:rFonts w:ascii="Arial" w:hAnsi="Arial" w:hint="eastAsia"/>
          <w:color w:val="000000" w:themeColor="text1"/>
          <w:sz w:val="24"/>
          <w:lang w:val="en-US" w:eastAsia="ja-JP"/>
        </w:rPr>
        <w:t>1</w:t>
      </w:r>
    </w:p>
    <w:p w14:paraId="56BBBA72" w14:textId="77777777" w:rsidR="0081689A" w:rsidRPr="00D040B0" w:rsidRDefault="0081689A" w:rsidP="00DC39A9">
      <w:pPr>
        <w:tabs>
          <w:tab w:val="left" w:pos="1985"/>
        </w:tabs>
        <w:ind w:left="1136" w:hanging="1136"/>
        <w:rPr>
          <w:rFonts w:ascii="Arial" w:hAnsi="Arial"/>
          <w:color w:val="000000" w:themeColor="text1"/>
          <w:sz w:val="24"/>
          <w:lang w:val="en-US"/>
        </w:rPr>
      </w:pPr>
      <w:r w:rsidRPr="00D040B0">
        <w:rPr>
          <w:rFonts w:ascii="Arial" w:hAnsi="Arial"/>
          <w:b/>
          <w:color w:val="000000" w:themeColor="text1"/>
          <w:sz w:val="24"/>
          <w:lang w:val="en-US"/>
        </w:rPr>
        <w:t xml:space="preserve">Source: </w:t>
      </w:r>
      <w:r w:rsidRPr="00D040B0">
        <w:rPr>
          <w:rFonts w:ascii="Arial" w:hAnsi="Arial"/>
          <w:b/>
          <w:color w:val="000000" w:themeColor="text1"/>
          <w:sz w:val="24"/>
          <w:lang w:val="en-US"/>
        </w:rPr>
        <w:tab/>
      </w:r>
      <w:r w:rsidR="00642564" w:rsidRPr="00D040B0">
        <w:rPr>
          <w:rFonts w:ascii="Arial" w:hAnsi="Arial"/>
          <w:b/>
          <w:color w:val="000000" w:themeColor="text1"/>
          <w:sz w:val="24"/>
          <w:lang w:val="en-US"/>
        </w:rPr>
        <w:tab/>
      </w:r>
      <w:r w:rsidRPr="00D040B0">
        <w:rPr>
          <w:rFonts w:ascii="Arial" w:hAnsi="Arial" w:hint="eastAsia"/>
          <w:color w:val="000000" w:themeColor="text1"/>
          <w:sz w:val="24"/>
          <w:lang w:val="en-US" w:eastAsia="ja-JP"/>
        </w:rPr>
        <w:t>NTT DOCOMO, INC.</w:t>
      </w:r>
    </w:p>
    <w:p w14:paraId="7AEC78C8" w14:textId="1B3FEA5B" w:rsidR="00FA6851" w:rsidRPr="00D040B0" w:rsidRDefault="0081689A" w:rsidP="0081689A">
      <w:pPr>
        <w:tabs>
          <w:tab w:val="left" w:pos="1985"/>
        </w:tabs>
        <w:ind w:left="1980" w:hanging="1980"/>
        <w:jc w:val="both"/>
        <w:rPr>
          <w:rFonts w:ascii="Arial" w:hAnsi="Arial"/>
          <w:color w:val="000000" w:themeColor="text1"/>
          <w:sz w:val="24"/>
          <w:lang w:val="en-US" w:eastAsia="ja-JP"/>
        </w:rPr>
      </w:pPr>
      <w:r w:rsidRPr="00D040B0">
        <w:rPr>
          <w:rFonts w:ascii="Arial" w:hAnsi="Arial"/>
          <w:b/>
          <w:color w:val="000000" w:themeColor="text1"/>
          <w:sz w:val="24"/>
          <w:lang w:val="en-US"/>
        </w:rPr>
        <w:t>Title:</w:t>
      </w:r>
      <w:r w:rsidRPr="00D040B0">
        <w:rPr>
          <w:rFonts w:ascii="Arial" w:hAnsi="Arial"/>
          <w:color w:val="000000" w:themeColor="text1"/>
          <w:sz w:val="24"/>
          <w:lang w:val="en-US"/>
        </w:rPr>
        <w:t xml:space="preserve"> </w:t>
      </w:r>
      <w:r w:rsidRPr="00D040B0">
        <w:rPr>
          <w:rFonts w:ascii="Arial" w:hAnsi="Arial"/>
          <w:color w:val="000000" w:themeColor="text1"/>
          <w:sz w:val="24"/>
          <w:lang w:val="en-US"/>
        </w:rPr>
        <w:tab/>
      </w:r>
      <w:r w:rsidR="00B27048">
        <w:rPr>
          <w:rFonts w:ascii="Arial" w:hAnsi="Arial"/>
          <w:color w:val="000000" w:themeColor="text1"/>
          <w:sz w:val="24"/>
          <w:lang w:val="en-US" w:eastAsia="ja-JP"/>
        </w:rPr>
        <w:t>Views on normal P</w:t>
      </w:r>
      <w:r w:rsidR="001D0B9B">
        <w:rPr>
          <w:rFonts w:ascii="Arial" w:hAnsi="Arial"/>
          <w:color w:val="000000" w:themeColor="text1"/>
          <w:sz w:val="24"/>
          <w:lang w:val="en-US" w:eastAsia="ja-JP"/>
        </w:rPr>
        <w:t xml:space="preserve">DSCH demodulation test for NR </w:t>
      </w:r>
      <w:bookmarkStart w:id="1" w:name="_GoBack"/>
      <w:bookmarkEnd w:id="1"/>
      <w:r w:rsidR="001D0B9B">
        <w:rPr>
          <w:rFonts w:ascii="Arial" w:hAnsi="Arial"/>
          <w:color w:val="000000" w:themeColor="text1"/>
          <w:sz w:val="24"/>
          <w:lang w:val="en-US" w:eastAsia="ja-JP"/>
        </w:rPr>
        <w:t>CA</w:t>
      </w:r>
    </w:p>
    <w:p w14:paraId="5CE29AE6" w14:textId="756D151B" w:rsidR="0081689A" w:rsidRPr="00D040B0" w:rsidRDefault="0081689A" w:rsidP="0081689A">
      <w:pPr>
        <w:tabs>
          <w:tab w:val="left" w:pos="1985"/>
        </w:tabs>
        <w:ind w:left="1980" w:hanging="1980"/>
        <w:jc w:val="both"/>
        <w:rPr>
          <w:color w:val="000000" w:themeColor="text1"/>
          <w:lang w:eastAsia="ja-JP"/>
        </w:rPr>
      </w:pPr>
      <w:r w:rsidRPr="00D040B0">
        <w:rPr>
          <w:rFonts w:ascii="Arial" w:hAnsi="Arial"/>
          <w:b/>
          <w:color w:val="000000" w:themeColor="text1"/>
          <w:sz w:val="24"/>
          <w:lang w:val="en-US"/>
        </w:rPr>
        <w:t>Document for:</w:t>
      </w:r>
      <w:r w:rsidRPr="00D040B0">
        <w:rPr>
          <w:rFonts w:ascii="Arial" w:hAnsi="Arial"/>
          <w:color w:val="000000" w:themeColor="text1"/>
          <w:sz w:val="24"/>
          <w:lang w:val="en-US"/>
        </w:rPr>
        <w:tab/>
      </w:r>
      <w:r w:rsidR="00A76F2F">
        <w:rPr>
          <w:rFonts w:ascii="Arial" w:hAnsi="Arial" w:hint="eastAsia"/>
          <w:color w:val="000000" w:themeColor="text1"/>
          <w:sz w:val="24"/>
          <w:lang w:val="en-US" w:eastAsia="ja-JP"/>
        </w:rPr>
        <w:t>Approval</w:t>
      </w:r>
    </w:p>
    <w:p w14:paraId="7C5D4856" w14:textId="77777777" w:rsidR="00906173" w:rsidRPr="00D040B0" w:rsidRDefault="009C628D" w:rsidP="0094000B">
      <w:pPr>
        <w:pStyle w:val="1"/>
        <w:rPr>
          <w:color w:val="000000" w:themeColor="text1"/>
        </w:rPr>
      </w:pPr>
      <w:r w:rsidRPr="00D040B0">
        <w:rPr>
          <w:rFonts w:hint="eastAsia"/>
          <w:color w:val="000000" w:themeColor="text1"/>
          <w:lang w:eastAsia="ja-JP"/>
        </w:rPr>
        <w:t xml:space="preserve">1. </w:t>
      </w:r>
      <w:r w:rsidR="00906173" w:rsidRPr="00D040B0">
        <w:rPr>
          <w:color w:val="000000" w:themeColor="text1"/>
        </w:rPr>
        <w:t>Introduction</w:t>
      </w:r>
    </w:p>
    <w:p w14:paraId="49CAFDA4" w14:textId="7C0D2E6C" w:rsidR="00756E6E" w:rsidRPr="00B27048" w:rsidRDefault="00B20462" w:rsidP="00B27048">
      <w:pPr>
        <w:jc w:val="both"/>
        <w:rPr>
          <w:color w:val="000000" w:themeColor="text1"/>
          <w:lang w:eastAsia="ja-JP"/>
        </w:rPr>
      </w:pPr>
      <w:r>
        <w:rPr>
          <w:color w:val="000000" w:themeColor="text1"/>
          <w:lang w:eastAsia="ja-JP"/>
        </w:rPr>
        <w:t>In this contribution, we p</w:t>
      </w:r>
      <w:r w:rsidR="00B27048">
        <w:rPr>
          <w:color w:val="000000" w:themeColor="text1"/>
          <w:lang w:eastAsia="ja-JP"/>
        </w:rPr>
        <w:t>rovide our views on n</w:t>
      </w:r>
      <w:r w:rsidR="00B27048" w:rsidRPr="00B27048">
        <w:rPr>
          <w:color w:val="000000" w:themeColor="text1"/>
          <w:lang w:eastAsia="ja-JP"/>
        </w:rPr>
        <w:t xml:space="preserve">ormal PDSCH demodulation test for </w:t>
      </w:r>
      <w:r w:rsidR="001D0B9B">
        <w:rPr>
          <w:color w:val="000000" w:themeColor="text1"/>
          <w:lang w:eastAsia="ja-JP"/>
        </w:rPr>
        <w:t xml:space="preserve">NR </w:t>
      </w:r>
      <w:r w:rsidR="00B27048" w:rsidRPr="00B27048">
        <w:rPr>
          <w:color w:val="000000" w:themeColor="text1"/>
          <w:lang w:eastAsia="ja-JP"/>
        </w:rPr>
        <w:t>CA</w:t>
      </w:r>
    </w:p>
    <w:p w14:paraId="055254F6" w14:textId="77777777" w:rsidR="00556E1D" w:rsidRPr="00D040B0" w:rsidRDefault="00556E1D">
      <w:pPr>
        <w:pStyle w:val="1"/>
        <w:rPr>
          <w:color w:val="000000" w:themeColor="text1"/>
        </w:rPr>
      </w:pPr>
      <w:r w:rsidRPr="00D040B0">
        <w:rPr>
          <w:rFonts w:hint="eastAsia"/>
          <w:color w:val="000000" w:themeColor="text1"/>
          <w:lang w:eastAsia="ja-JP"/>
        </w:rPr>
        <w:t xml:space="preserve">2. </w:t>
      </w:r>
      <w:r w:rsidR="00781288" w:rsidRPr="00D040B0">
        <w:rPr>
          <w:rFonts w:hint="eastAsia"/>
          <w:color w:val="000000" w:themeColor="text1"/>
          <w:lang w:eastAsia="ja-JP"/>
        </w:rPr>
        <w:t>Discussion</w:t>
      </w:r>
    </w:p>
    <w:p w14:paraId="113C8AF5" w14:textId="5A9C9D78" w:rsidR="00A25221" w:rsidRDefault="00B27048" w:rsidP="006D1803">
      <w:pPr>
        <w:jc w:val="both"/>
        <w:rPr>
          <w:color w:val="000000" w:themeColor="text1"/>
          <w:lang w:eastAsia="ja-JP"/>
        </w:rPr>
      </w:pPr>
      <w:r>
        <w:rPr>
          <w:color w:val="000000" w:themeColor="text1"/>
          <w:lang w:eastAsia="ja-JP"/>
        </w:rPr>
        <w:t>For PDSCH demodulation requirement for LTE CA</w:t>
      </w:r>
      <w:r w:rsidR="00E37090">
        <w:rPr>
          <w:color w:val="000000" w:themeColor="text1"/>
          <w:lang w:eastAsia="ja-JP"/>
        </w:rPr>
        <w:t xml:space="preserve">, </w:t>
      </w:r>
      <w:r>
        <w:rPr>
          <w:color w:val="000000" w:themeColor="text1"/>
          <w:lang w:eastAsia="ja-JP"/>
        </w:rPr>
        <w:t xml:space="preserve">the specification process is quite simplified to address the increase of CA configurations. Specifically, the PDSCH performance requirements </w:t>
      </w:r>
      <w:r w:rsidR="00A25221">
        <w:rPr>
          <w:color w:val="000000" w:themeColor="text1"/>
          <w:lang w:eastAsia="ja-JP"/>
        </w:rPr>
        <w:t xml:space="preserve">of </w:t>
      </w:r>
      <w:r>
        <w:rPr>
          <w:color w:val="000000" w:themeColor="text1"/>
          <w:lang w:eastAsia="ja-JP"/>
        </w:rPr>
        <w:t>single carrier are specified</w:t>
      </w:r>
      <w:r w:rsidR="00A25221">
        <w:rPr>
          <w:color w:val="000000" w:themeColor="text1"/>
          <w:lang w:eastAsia="ja-JP"/>
        </w:rPr>
        <w:t xml:space="preserve"> for all configurable channel bandwidths {1.4, 3, 5, 10, 15, 20MHz} as</w:t>
      </w:r>
      <w:r>
        <w:rPr>
          <w:color w:val="000000" w:themeColor="text1"/>
          <w:lang w:eastAsia="ja-JP"/>
        </w:rPr>
        <w:t xml:space="preserve"> in Table 8.2.1.1.1-5 [1], </w:t>
      </w:r>
      <w:r w:rsidR="00A25221">
        <w:rPr>
          <w:color w:val="000000" w:themeColor="text1"/>
          <w:lang w:eastAsia="ja-JP"/>
        </w:rPr>
        <w:t xml:space="preserve">and </w:t>
      </w:r>
      <w:r>
        <w:rPr>
          <w:color w:val="000000" w:themeColor="text1"/>
          <w:lang w:eastAsia="ja-JP"/>
        </w:rPr>
        <w:t xml:space="preserve">then the normal PDSCH demodulation for each CA configuration is conducted </w:t>
      </w:r>
      <w:r w:rsidR="00A25221">
        <w:rPr>
          <w:color w:val="000000" w:themeColor="text1"/>
          <w:lang w:eastAsia="ja-JP"/>
        </w:rPr>
        <w:t xml:space="preserve">based on above </w:t>
      </w:r>
      <w:r>
        <w:rPr>
          <w:color w:val="000000" w:themeColor="text1"/>
          <w:lang w:eastAsia="ja-JP"/>
        </w:rPr>
        <w:t>single carrier requirement</w:t>
      </w:r>
      <w:r w:rsidR="00A25221">
        <w:rPr>
          <w:color w:val="000000" w:themeColor="text1"/>
          <w:lang w:eastAsia="ja-JP"/>
        </w:rPr>
        <w:t>s</w:t>
      </w:r>
      <w:r>
        <w:rPr>
          <w:color w:val="000000" w:themeColor="text1"/>
          <w:lang w:eastAsia="ja-JP"/>
        </w:rPr>
        <w:t xml:space="preserve"> (section 8.2.1.1.1 [1])</w:t>
      </w:r>
      <w:r w:rsidR="00A25221">
        <w:rPr>
          <w:color w:val="000000" w:themeColor="text1"/>
          <w:lang w:eastAsia="ja-JP"/>
        </w:rPr>
        <w:t xml:space="preserve">. For 20MHz x 7CC CA configuration, for example, the </w:t>
      </w:r>
      <w:r w:rsidR="004858E4">
        <w:rPr>
          <w:color w:val="000000" w:themeColor="text1"/>
          <w:lang w:eastAsia="ja-JP"/>
        </w:rPr>
        <w:t xml:space="preserve">single carrier </w:t>
      </w:r>
      <w:r w:rsidR="00A25221">
        <w:rPr>
          <w:color w:val="000000" w:themeColor="text1"/>
          <w:lang w:eastAsia="ja-JP"/>
        </w:rPr>
        <w:t>requirement for 20MHz is applied for all 7CCs.</w:t>
      </w:r>
      <w:r w:rsidR="00A25221">
        <w:rPr>
          <w:rFonts w:hint="eastAsia"/>
          <w:color w:val="000000" w:themeColor="text1"/>
          <w:lang w:eastAsia="ja-JP"/>
        </w:rPr>
        <w:t xml:space="preserve"> </w:t>
      </w:r>
    </w:p>
    <w:p w14:paraId="0B9EF0CF" w14:textId="20BACF69" w:rsidR="00A25221" w:rsidRDefault="00A25221" w:rsidP="006D1803">
      <w:pPr>
        <w:jc w:val="both"/>
        <w:rPr>
          <w:color w:val="000000" w:themeColor="text1"/>
          <w:lang w:eastAsia="ja-JP"/>
        </w:rPr>
      </w:pPr>
      <w:r>
        <w:rPr>
          <w:rFonts w:hint="eastAsia"/>
          <w:color w:val="000000" w:themeColor="text1"/>
          <w:lang w:eastAsia="ja-JP"/>
        </w:rPr>
        <w:t xml:space="preserve">This </w:t>
      </w:r>
      <w:r>
        <w:rPr>
          <w:color w:val="000000" w:themeColor="text1"/>
          <w:lang w:eastAsia="ja-JP"/>
        </w:rPr>
        <w:t>approach is generic and applicable for NR CA. In Rel-15 NR, maximally 8CC CA is already introduced, e.g. CA_n257M, hence the same approach should be reused from the first release of NR CA performance.</w:t>
      </w:r>
    </w:p>
    <w:p w14:paraId="04F6BDEA" w14:textId="787AD388" w:rsidR="00A25221" w:rsidRDefault="00A25221" w:rsidP="00A25221">
      <w:pPr>
        <w:spacing w:after="0"/>
        <w:jc w:val="both"/>
        <w:rPr>
          <w:b/>
          <w:color w:val="000000" w:themeColor="text1"/>
          <w:lang w:eastAsia="ja-JP"/>
        </w:rPr>
      </w:pPr>
      <w:r w:rsidRPr="00A25221">
        <w:rPr>
          <w:b/>
          <w:color w:val="000000" w:themeColor="text1"/>
          <w:lang w:eastAsia="ja-JP"/>
        </w:rPr>
        <w:t>P</w:t>
      </w:r>
      <w:r w:rsidRPr="00A25221">
        <w:rPr>
          <w:rFonts w:hint="eastAsia"/>
          <w:b/>
          <w:color w:val="000000" w:themeColor="text1"/>
          <w:lang w:eastAsia="ja-JP"/>
        </w:rPr>
        <w:t xml:space="preserve">roposal </w:t>
      </w:r>
      <w:r w:rsidRPr="00A25221">
        <w:rPr>
          <w:b/>
          <w:color w:val="000000" w:themeColor="text1"/>
          <w:lang w:eastAsia="ja-JP"/>
        </w:rPr>
        <w:t xml:space="preserve">1: The specification process </w:t>
      </w:r>
      <w:r>
        <w:rPr>
          <w:b/>
          <w:color w:val="000000" w:themeColor="text1"/>
          <w:lang w:eastAsia="ja-JP"/>
        </w:rPr>
        <w:t xml:space="preserve">in LTE CA (&gt;=3CC) </w:t>
      </w:r>
      <w:r w:rsidRPr="00A25221">
        <w:rPr>
          <w:b/>
          <w:color w:val="000000" w:themeColor="text1"/>
          <w:lang w:eastAsia="ja-JP"/>
        </w:rPr>
        <w:t xml:space="preserve">should be </w:t>
      </w:r>
      <w:r>
        <w:rPr>
          <w:b/>
          <w:color w:val="000000" w:themeColor="text1"/>
          <w:lang w:eastAsia="ja-JP"/>
        </w:rPr>
        <w:t>re</w:t>
      </w:r>
      <w:r w:rsidRPr="00A25221">
        <w:rPr>
          <w:b/>
          <w:color w:val="000000" w:themeColor="text1"/>
          <w:lang w:eastAsia="ja-JP"/>
        </w:rPr>
        <w:t xml:space="preserve">used for </w:t>
      </w:r>
      <w:r>
        <w:rPr>
          <w:b/>
          <w:color w:val="000000" w:themeColor="text1"/>
          <w:lang w:eastAsia="ja-JP"/>
        </w:rPr>
        <w:t xml:space="preserve">normal </w:t>
      </w:r>
      <w:r w:rsidRPr="00A25221">
        <w:rPr>
          <w:b/>
          <w:color w:val="000000" w:themeColor="text1"/>
          <w:lang w:eastAsia="ja-JP"/>
        </w:rPr>
        <w:t>NR CA</w:t>
      </w:r>
      <w:r w:rsidR="00E720F6">
        <w:rPr>
          <w:b/>
          <w:color w:val="000000" w:themeColor="text1"/>
          <w:lang w:eastAsia="ja-JP"/>
        </w:rPr>
        <w:t xml:space="preserve"> requirement</w:t>
      </w:r>
      <w:r w:rsidRPr="00A25221">
        <w:rPr>
          <w:b/>
          <w:color w:val="000000" w:themeColor="text1"/>
          <w:lang w:eastAsia="ja-JP"/>
        </w:rPr>
        <w:t>.</w:t>
      </w:r>
    </w:p>
    <w:p w14:paraId="5C797C40" w14:textId="3C069B2A" w:rsidR="00A25221" w:rsidRDefault="00A25221" w:rsidP="00A25221">
      <w:pPr>
        <w:pStyle w:val="afb"/>
        <w:numPr>
          <w:ilvl w:val="0"/>
          <w:numId w:val="21"/>
        </w:numPr>
        <w:spacing w:after="0"/>
        <w:jc w:val="both"/>
        <w:rPr>
          <w:b/>
          <w:color w:val="000000" w:themeColor="text1"/>
          <w:lang w:eastAsia="ja-JP"/>
        </w:rPr>
      </w:pPr>
      <w:r>
        <w:rPr>
          <w:rFonts w:hint="eastAsia"/>
          <w:b/>
          <w:color w:val="000000" w:themeColor="text1"/>
          <w:lang w:eastAsia="ja-JP"/>
        </w:rPr>
        <w:t xml:space="preserve">Specify PDSCH </w:t>
      </w:r>
      <w:r>
        <w:rPr>
          <w:b/>
          <w:color w:val="000000" w:themeColor="text1"/>
          <w:lang w:eastAsia="ja-JP"/>
        </w:rPr>
        <w:t>normal demodulation requirement for all configurable channel bandwidths and Rx ports</w:t>
      </w:r>
    </w:p>
    <w:p w14:paraId="654188F5" w14:textId="60FD73E2" w:rsidR="00A25221" w:rsidRPr="00A25221" w:rsidRDefault="00A25221" w:rsidP="00A25221">
      <w:pPr>
        <w:pStyle w:val="afb"/>
        <w:numPr>
          <w:ilvl w:val="0"/>
          <w:numId w:val="21"/>
        </w:numPr>
        <w:spacing w:after="0"/>
        <w:jc w:val="both"/>
        <w:rPr>
          <w:b/>
          <w:color w:val="000000" w:themeColor="text1"/>
          <w:lang w:eastAsia="ja-JP"/>
        </w:rPr>
      </w:pPr>
      <w:r>
        <w:rPr>
          <w:b/>
          <w:color w:val="000000" w:themeColor="text1"/>
          <w:lang w:eastAsia="ja-JP"/>
        </w:rPr>
        <w:t>Apply above single carrier requirement for each CC in tested CA configuration</w:t>
      </w:r>
    </w:p>
    <w:p w14:paraId="066BB4D7" w14:textId="43250FD8" w:rsidR="00A25221" w:rsidRDefault="00A25221" w:rsidP="00F76CFE">
      <w:pPr>
        <w:spacing w:before="120" w:after="120"/>
        <w:jc w:val="both"/>
        <w:rPr>
          <w:b/>
          <w:color w:val="000000" w:themeColor="text1"/>
          <w:lang w:eastAsia="ja-JP"/>
        </w:rPr>
      </w:pPr>
      <w:r w:rsidRPr="00A25221">
        <w:rPr>
          <w:rFonts w:hint="eastAsia"/>
          <w:b/>
          <w:color w:val="000000" w:themeColor="text1"/>
          <w:lang w:eastAsia="ja-JP"/>
        </w:rPr>
        <w:t xml:space="preserve">Proposal 2: </w:t>
      </w:r>
      <w:r>
        <w:rPr>
          <w:b/>
          <w:color w:val="000000" w:themeColor="text1"/>
          <w:lang w:eastAsia="ja-JP"/>
        </w:rPr>
        <w:t>Specify normal PDSCH demodulation requirements for all CA configur</w:t>
      </w:r>
      <w:r w:rsidR="001D0B9B">
        <w:rPr>
          <w:b/>
          <w:color w:val="000000" w:themeColor="text1"/>
          <w:lang w:eastAsia="ja-JP"/>
        </w:rPr>
        <w:t xml:space="preserve">ations specified in TS38.101-1 and </w:t>
      </w:r>
      <w:r w:rsidR="00C7541C">
        <w:rPr>
          <w:b/>
          <w:color w:val="000000" w:themeColor="text1"/>
          <w:lang w:eastAsia="ja-JP"/>
        </w:rPr>
        <w:t>TS38.</w:t>
      </w:r>
      <w:r>
        <w:rPr>
          <w:b/>
          <w:color w:val="000000" w:themeColor="text1"/>
          <w:lang w:eastAsia="ja-JP"/>
        </w:rPr>
        <w:t>101-2.</w:t>
      </w:r>
    </w:p>
    <w:p w14:paraId="282F14D4" w14:textId="1A8512FD" w:rsidR="00F76CFE" w:rsidRDefault="00A25221" w:rsidP="001D0B9B">
      <w:pPr>
        <w:jc w:val="both"/>
        <w:rPr>
          <w:color w:val="000000" w:themeColor="text1"/>
          <w:lang w:eastAsia="ja-JP"/>
        </w:rPr>
      </w:pPr>
      <w:r>
        <w:rPr>
          <w:color w:val="000000" w:themeColor="text1"/>
          <w:lang w:eastAsia="ja-JP"/>
        </w:rPr>
        <w:t xml:space="preserve">As </w:t>
      </w:r>
      <w:r w:rsidR="001D0B9B">
        <w:rPr>
          <w:color w:val="000000" w:themeColor="text1"/>
          <w:lang w:eastAsia="ja-JP"/>
        </w:rPr>
        <w:t>test condition</w:t>
      </w:r>
      <w:r>
        <w:rPr>
          <w:color w:val="000000" w:themeColor="text1"/>
          <w:lang w:eastAsia="ja-JP"/>
        </w:rPr>
        <w:t xml:space="preserve"> f</w:t>
      </w:r>
      <w:r w:rsidRPr="00A25221">
        <w:rPr>
          <w:color w:val="000000" w:themeColor="text1"/>
          <w:lang w:eastAsia="ja-JP"/>
        </w:rPr>
        <w:t xml:space="preserve">or </w:t>
      </w:r>
      <w:r>
        <w:rPr>
          <w:color w:val="000000" w:themeColor="text1"/>
          <w:lang w:eastAsia="ja-JP"/>
        </w:rPr>
        <w:t xml:space="preserve">the single carrier requirements </w:t>
      </w:r>
      <w:r w:rsidR="004858E4">
        <w:rPr>
          <w:color w:val="000000" w:themeColor="text1"/>
          <w:lang w:eastAsia="ja-JP"/>
        </w:rPr>
        <w:t>above</w:t>
      </w:r>
      <w:r>
        <w:rPr>
          <w:color w:val="000000" w:themeColor="text1"/>
          <w:lang w:eastAsia="ja-JP"/>
        </w:rPr>
        <w:t>, almost common parameters</w:t>
      </w:r>
      <w:r w:rsidR="004858E4">
        <w:rPr>
          <w:color w:val="000000" w:themeColor="text1"/>
          <w:lang w:eastAsia="ja-JP"/>
        </w:rPr>
        <w:t xml:space="preserve"> of </w:t>
      </w:r>
      <w:r>
        <w:rPr>
          <w:color w:val="000000" w:themeColor="text1"/>
          <w:lang w:eastAsia="ja-JP"/>
        </w:rPr>
        <w:t xml:space="preserve">PDSCH requirements in TS38.101-4 can be reused. But some existing PDSCH tests for single carrier have a specific test purpose, </w:t>
      </w:r>
      <w:r w:rsidR="001D0B9B">
        <w:rPr>
          <w:color w:val="000000" w:themeColor="text1"/>
          <w:lang w:eastAsia="ja-JP"/>
        </w:rPr>
        <w:t xml:space="preserve">e.g., </w:t>
      </w:r>
      <w:r>
        <w:rPr>
          <w:rFonts w:hint="eastAsia"/>
          <w:color w:val="000000" w:themeColor="text1"/>
          <w:lang w:eastAsia="ja-JP"/>
        </w:rPr>
        <w:t>HARQ</w:t>
      </w:r>
      <w:r>
        <w:rPr>
          <w:color w:val="000000" w:themeColor="text1"/>
          <w:lang w:eastAsia="ja-JP"/>
        </w:rPr>
        <w:t xml:space="preserve"> soft combining performance</w:t>
      </w:r>
      <w:r>
        <w:rPr>
          <w:rFonts w:hint="eastAsia"/>
          <w:color w:val="000000" w:themeColor="text1"/>
          <w:lang w:eastAsia="ja-JP"/>
        </w:rPr>
        <w:t xml:space="preserve">, </w:t>
      </w:r>
      <w:r>
        <w:rPr>
          <w:color w:val="000000" w:themeColor="text1"/>
          <w:lang w:eastAsia="ja-JP"/>
        </w:rPr>
        <w:t>e</w:t>
      </w:r>
      <w:r w:rsidRPr="00A25221">
        <w:rPr>
          <w:color w:val="000000" w:themeColor="text1"/>
          <w:lang w:eastAsia="ja-JP"/>
        </w:rPr>
        <w:t>nhanced Type X Receiver</w:t>
      </w:r>
      <w:r>
        <w:rPr>
          <w:color w:val="000000" w:themeColor="text1"/>
          <w:lang w:eastAsia="ja-JP"/>
        </w:rPr>
        <w:t xml:space="preserve">, single tap HST, high Doppler scenario, </w:t>
      </w:r>
      <w:r w:rsidRPr="00AC3283">
        <w:t>PDSCH Mapping Type B</w:t>
      </w:r>
      <w:r>
        <w:t xml:space="preserve">, etc. </w:t>
      </w:r>
      <w:r w:rsidR="004858E4">
        <w:rPr>
          <w:rFonts w:hint="eastAsia"/>
          <w:color w:val="000000" w:themeColor="text1"/>
          <w:lang w:eastAsia="ja-JP"/>
        </w:rPr>
        <w:t xml:space="preserve">Especially for HARQ soft combining, </w:t>
      </w:r>
      <w:r w:rsidR="004858E4">
        <w:rPr>
          <w:color w:val="000000" w:themeColor="text1"/>
          <w:lang w:eastAsia="ja-JP"/>
        </w:rPr>
        <w:t xml:space="preserve">less than 16 HARQ process are assumed as common parameter, but one dedicated test case for 16 HARQ process was specified to verify the proper soft combining performance in low MCS and Rank scenario. In order to verify the performance in CA scenario, similar requirement </w:t>
      </w:r>
      <w:r w:rsidR="00A26748">
        <w:rPr>
          <w:color w:val="000000" w:themeColor="text1"/>
          <w:lang w:eastAsia="ja-JP"/>
        </w:rPr>
        <w:t>should be introduced for</w:t>
      </w:r>
      <w:r w:rsidR="004858E4">
        <w:rPr>
          <w:color w:val="000000" w:themeColor="text1"/>
          <w:lang w:eastAsia="ja-JP"/>
        </w:rPr>
        <w:t xml:space="preserve"> limited CA configuration(s) / band combination(s)</w:t>
      </w:r>
      <w:r w:rsidR="00A26748">
        <w:rPr>
          <w:color w:val="000000" w:themeColor="text1"/>
          <w:lang w:eastAsia="ja-JP"/>
        </w:rPr>
        <w:t>, e.g., CA_n78A-n79A with 100MHz + 100MHz CBW, CA_n257I with 100MHz CBW x 4CC.</w:t>
      </w:r>
    </w:p>
    <w:p w14:paraId="10224B8D" w14:textId="40726CCC" w:rsidR="00F76CFE" w:rsidRPr="004858E4" w:rsidRDefault="004858E4" w:rsidP="00F76CFE">
      <w:pPr>
        <w:jc w:val="both"/>
        <w:rPr>
          <w:b/>
          <w:color w:val="000000" w:themeColor="text1"/>
          <w:lang w:eastAsia="ja-JP"/>
        </w:rPr>
      </w:pPr>
      <w:r w:rsidRPr="004858E4">
        <w:rPr>
          <w:b/>
          <w:color w:val="000000" w:themeColor="text1"/>
          <w:lang w:eastAsia="ja-JP"/>
        </w:rPr>
        <w:t xml:space="preserve">Proposal 3: Specify </w:t>
      </w:r>
      <w:r w:rsidRPr="004858E4">
        <w:rPr>
          <w:rFonts w:hint="eastAsia"/>
          <w:b/>
          <w:color w:val="000000" w:themeColor="text1"/>
          <w:lang w:eastAsia="ja-JP"/>
        </w:rPr>
        <w:t>HARQ</w:t>
      </w:r>
      <w:r w:rsidRPr="004858E4">
        <w:rPr>
          <w:b/>
          <w:color w:val="000000" w:themeColor="text1"/>
          <w:lang w:eastAsia="ja-JP"/>
        </w:rPr>
        <w:t xml:space="preserve"> soft combining performance requirement with 16 HARQ process </w:t>
      </w:r>
      <w:r>
        <w:rPr>
          <w:b/>
          <w:color w:val="000000" w:themeColor="text1"/>
          <w:lang w:eastAsia="ja-JP"/>
        </w:rPr>
        <w:t xml:space="preserve">and low MCS/Rank </w:t>
      </w:r>
      <w:r w:rsidRPr="004858E4">
        <w:rPr>
          <w:b/>
          <w:color w:val="000000" w:themeColor="text1"/>
          <w:lang w:eastAsia="ja-JP"/>
        </w:rPr>
        <w:t>for limited CA configuration(s)/band combination(s) to verify proper soft combining capability in CA scenario.</w:t>
      </w:r>
    </w:p>
    <w:p w14:paraId="19A57041" w14:textId="77777777" w:rsidR="006C674B" w:rsidRPr="00D040B0" w:rsidRDefault="00781288" w:rsidP="006C674B">
      <w:pPr>
        <w:pStyle w:val="1"/>
        <w:rPr>
          <w:color w:val="000000" w:themeColor="text1"/>
          <w:lang w:eastAsia="ja-JP"/>
        </w:rPr>
      </w:pPr>
      <w:r w:rsidRPr="00D040B0">
        <w:rPr>
          <w:rFonts w:hint="eastAsia"/>
          <w:color w:val="000000" w:themeColor="text1"/>
          <w:lang w:eastAsia="ja-JP"/>
        </w:rPr>
        <w:t>3</w:t>
      </w:r>
      <w:r w:rsidR="009C628D" w:rsidRPr="00D040B0">
        <w:rPr>
          <w:rFonts w:hint="eastAsia"/>
          <w:color w:val="000000" w:themeColor="text1"/>
          <w:lang w:eastAsia="ja-JP"/>
        </w:rPr>
        <w:t xml:space="preserve">. </w:t>
      </w:r>
      <w:r w:rsidR="00770473" w:rsidRPr="00D040B0">
        <w:rPr>
          <w:rFonts w:hint="eastAsia"/>
          <w:color w:val="000000" w:themeColor="text1"/>
          <w:lang w:eastAsia="ja-JP"/>
        </w:rPr>
        <w:t>Conclusion</w:t>
      </w:r>
    </w:p>
    <w:p w14:paraId="6E4CAED1" w14:textId="5FF9DCDD" w:rsidR="00F019CE" w:rsidRDefault="00F23D70" w:rsidP="00A43EA9">
      <w:pPr>
        <w:jc w:val="both"/>
        <w:rPr>
          <w:color w:val="000000" w:themeColor="text1"/>
          <w:lang w:eastAsia="ja-JP"/>
        </w:rPr>
      </w:pPr>
      <w:r>
        <w:rPr>
          <w:color w:val="000000" w:themeColor="text1"/>
          <w:lang w:eastAsia="ja-JP"/>
        </w:rPr>
        <w:t xml:space="preserve">In this contribution, </w:t>
      </w:r>
      <w:r w:rsidR="00E53D5F">
        <w:rPr>
          <w:color w:val="000000" w:themeColor="text1"/>
          <w:lang w:eastAsia="ja-JP"/>
        </w:rPr>
        <w:t xml:space="preserve">we </w:t>
      </w:r>
      <w:r w:rsidR="007021D1">
        <w:rPr>
          <w:color w:val="000000" w:themeColor="text1"/>
          <w:lang w:eastAsia="ja-JP"/>
        </w:rPr>
        <w:t>discuss</w:t>
      </w:r>
      <w:r w:rsidR="00E53D5F">
        <w:rPr>
          <w:color w:val="000000" w:themeColor="text1"/>
          <w:lang w:eastAsia="ja-JP"/>
        </w:rPr>
        <w:t>ed</w:t>
      </w:r>
      <w:r w:rsidR="007021D1">
        <w:rPr>
          <w:color w:val="000000" w:themeColor="text1"/>
          <w:lang w:eastAsia="ja-JP"/>
        </w:rPr>
        <w:t xml:space="preserve"> the necessity of power imbalance requirement for intra-band EN-DC/NR CA.</w:t>
      </w:r>
      <w:r w:rsidR="0021469B">
        <w:rPr>
          <w:color w:val="000000" w:themeColor="text1"/>
          <w:lang w:eastAsia="ja-JP"/>
        </w:rPr>
        <w:t xml:space="preserve"> Our </w:t>
      </w:r>
      <w:r>
        <w:rPr>
          <w:color w:val="000000" w:themeColor="text1"/>
          <w:lang w:eastAsia="ja-JP"/>
        </w:rPr>
        <w:t>proposal</w:t>
      </w:r>
      <w:r w:rsidR="0021469B">
        <w:rPr>
          <w:color w:val="000000" w:themeColor="text1"/>
          <w:lang w:eastAsia="ja-JP"/>
        </w:rPr>
        <w:t>s</w:t>
      </w:r>
      <w:r>
        <w:rPr>
          <w:color w:val="000000" w:themeColor="text1"/>
          <w:lang w:eastAsia="ja-JP"/>
        </w:rPr>
        <w:t xml:space="preserve"> are summarized below.</w:t>
      </w:r>
    </w:p>
    <w:p w14:paraId="441A5234" w14:textId="77777777" w:rsidR="004858E4" w:rsidRDefault="004858E4" w:rsidP="004858E4">
      <w:pPr>
        <w:spacing w:after="0"/>
        <w:jc w:val="both"/>
        <w:rPr>
          <w:b/>
          <w:color w:val="000000" w:themeColor="text1"/>
          <w:lang w:eastAsia="ja-JP"/>
        </w:rPr>
      </w:pPr>
      <w:r w:rsidRPr="00A25221">
        <w:rPr>
          <w:b/>
          <w:color w:val="000000" w:themeColor="text1"/>
          <w:lang w:eastAsia="ja-JP"/>
        </w:rPr>
        <w:t>P</w:t>
      </w:r>
      <w:r w:rsidRPr="00A25221">
        <w:rPr>
          <w:rFonts w:hint="eastAsia"/>
          <w:b/>
          <w:color w:val="000000" w:themeColor="text1"/>
          <w:lang w:eastAsia="ja-JP"/>
        </w:rPr>
        <w:t xml:space="preserve">roposal </w:t>
      </w:r>
      <w:r w:rsidRPr="00A25221">
        <w:rPr>
          <w:b/>
          <w:color w:val="000000" w:themeColor="text1"/>
          <w:lang w:eastAsia="ja-JP"/>
        </w:rPr>
        <w:t xml:space="preserve">1: The </w:t>
      </w:r>
      <w:r>
        <w:rPr>
          <w:b/>
          <w:color w:val="000000" w:themeColor="text1"/>
          <w:lang w:eastAsia="ja-JP"/>
        </w:rPr>
        <w:t xml:space="preserve">same </w:t>
      </w:r>
      <w:r w:rsidRPr="00A25221">
        <w:rPr>
          <w:b/>
          <w:color w:val="000000" w:themeColor="text1"/>
          <w:lang w:eastAsia="ja-JP"/>
        </w:rPr>
        <w:t xml:space="preserve">specification process </w:t>
      </w:r>
      <w:r>
        <w:rPr>
          <w:b/>
          <w:color w:val="000000" w:themeColor="text1"/>
          <w:lang w:eastAsia="ja-JP"/>
        </w:rPr>
        <w:t xml:space="preserve">in LTE CA (&gt;=3CC) </w:t>
      </w:r>
      <w:r w:rsidRPr="00A25221">
        <w:rPr>
          <w:b/>
          <w:color w:val="000000" w:themeColor="text1"/>
          <w:lang w:eastAsia="ja-JP"/>
        </w:rPr>
        <w:t xml:space="preserve">should be </w:t>
      </w:r>
      <w:r>
        <w:rPr>
          <w:b/>
          <w:color w:val="000000" w:themeColor="text1"/>
          <w:lang w:eastAsia="ja-JP"/>
        </w:rPr>
        <w:t>re</w:t>
      </w:r>
      <w:r w:rsidRPr="00A25221">
        <w:rPr>
          <w:b/>
          <w:color w:val="000000" w:themeColor="text1"/>
          <w:lang w:eastAsia="ja-JP"/>
        </w:rPr>
        <w:t xml:space="preserve">used for </w:t>
      </w:r>
      <w:r>
        <w:rPr>
          <w:b/>
          <w:color w:val="000000" w:themeColor="text1"/>
          <w:lang w:eastAsia="ja-JP"/>
        </w:rPr>
        <w:t xml:space="preserve">normal </w:t>
      </w:r>
      <w:r w:rsidRPr="00A25221">
        <w:rPr>
          <w:b/>
          <w:color w:val="000000" w:themeColor="text1"/>
          <w:lang w:eastAsia="ja-JP"/>
        </w:rPr>
        <w:t>NR CA.</w:t>
      </w:r>
    </w:p>
    <w:p w14:paraId="40D064C4" w14:textId="77777777" w:rsidR="004858E4" w:rsidRDefault="004858E4" w:rsidP="004858E4">
      <w:pPr>
        <w:pStyle w:val="afb"/>
        <w:numPr>
          <w:ilvl w:val="0"/>
          <w:numId w:val="21"/>
        </w:numPr>
        <w:spacing w:after="0"/>
        <w:jc w:val="both"/>
        <w:rPr>
          <w:b/>
          <w:color w:val="000000" w:themeColor="text1"/>
          <w:lang w:eastAsia="ja-JP"/>
        </w:rPr>
      </w:pPr>
      <w:r>
        <w:rPr>
          <w:rFonts w:hint="eastAsia"/>
          <w:b/>
          <w:color w:val="000000" w:themeColor="text1"/>
          <w:lang w:eastAsia="ja-JP"/>
        </w:rPr>
        <w:t xml:space="preserve">Specify PDSCH </w:t>
      </w:r>
      <w:r>
        <w:rPr>
          <w:b/>
          <w:color w:val="000000" w:themeColor="text1"/>
          <w:lang w:eastAsia="ja-JP"/>
        </w:rPr>
        <w:t>normal demodulation requirement for all configurable channel bandwidths and Rx ports</w:t>
      </w:r>
    </w:p>
    <w:p w14:paraId="15B67ECF" w14:textId="77777777" w:rsidR="004858E4" w:rsidRPr="00A25221" w:rsidRDefault="004858E4" w:rsidP="004858E4">
      <w:pPr>
        <w:pStyle w:val="afb"/>
        <w:numPr>
          <w:ilvl w:val="0"/>
          <w:numId w:val="21"/>
        </w:numPr>
        <w:spacing w:after="0"/>
        <w:jc w:val="both"/>
        <w:rPr>
          <w:b/>
          <w:color w:val="000000" w:themeColor="text1"/>
          <w:lang w:eastAsia="ja-JP"/>
        </w:rPr>
      </w:pPr>
      <w:r>
        <w:rPr>
          <w:b/>
          <w:color w:val="000000" w:themeColor="text1"/>
          <w:lang w:eastAsia="ja-JP"/>
        </w:rPr>
        <w:t>Apply above single carrier requirement for each CC in tested CA configuration</w:t>
      </w:r>
    </w:p>
    <w:p w14:paraId="152B893E" w14:textId="0B3AE7F9" w:rsidR="004858E4" w:rsidRDefault="004858E4" w:rsidP="004858E4">
      <w:pPr>
        <w:spacing w:before="120" w:after="120"/>
        <w:jc w:val="both"/>
        <w:rPr>
          <w:b/>
          <w:color w:val="000000" w:themeColor="text1"/>
          <w:lang w:eastAsia="ja-JP"/>
        </w:rPr>
      </w:pPr>
      <w:r w:rsidRPr="00A25221">
        <w:rPr>
          <w:rFonts w:hint="eastAsia"/>
          <w:b/>
          <w:color w:val="000000" w:themeColor="text1"/>
          <w:lang w:eastAsia="ja-JP"/>
        </w:rPr>
        <w:t xml:space="preserve">Proposal 2: </w:t>
      </w:r>
      <w:r>
        <w:rPr>
          <w:b/>
          <w:color w:val="000000" w:themeColor="text1"/>
          <w:lang w:eastAsia="ja-JP"/>
        </w:rPr>
        <w:t xml:space="preserve">Specify normal PDSCH demodulation requirements for all CA configurations specified in TS38.101-1 and </w:t>
      </w:r>
      <w:r w:rsidR="00C7541C">
        <w:rPr>
          <w:b/>
          <w:color w:val="000000" w:themeColor="text1"/>
          <w:lang w:eastAsia="ja-JP"/>
        </w:rPr>
        <w:t>TS38.</w:t>
      </w:r>
      <w:r>
        <w:rPr>
          <w:b/>
          <w:color w:val="000000" w:themeColor="text1"/>
          <w:lang w:eastAsia="ja-JP"/>
        </w:rPr>
        <w:t>101-2.</w:t>
      </w:r>
    </w:p>
    <w:p w14:paraId="11FED760" w14:textId="77777777" w:rsidR="004858E4" w:rsidRPr="004858E4" w:rsidRDefault="004858E4" w:rsidP="004858E4">
      <w:pPr>
        <w:jc w:val="both"/>
        <w:rPr>
          <w:b/>
          <w:color w:val="000000" w:themeColor="text1"/>
          <w:lang w:eastAsia="ja-JP"/>
        </w:rPr>
      </w:pPr>
      <w:r w:rsidRPr="004858E4">
        <w:rPr>
          <w:b/>
          <w:color w:val="000000" w:themeColor="text1"/>
          <w:lang w:eastAsia="ja-JP"/>
        </w:rPr>
        <w:lastRenderedPageBreak/>
        <w:t xml:space="preserve">Proposal 3: Specify </w:t>
      </w:r>
      <w:r w:rsidRPr="004858E4">
        <w:rPr>
          <w:rFonts w:hint="eastAsia"/>
          <w:b/>
          <w:color w:val="000000" w:themeColor="text1"/>
          <w:lang w:eastAsia="ja-JP"/>
        </w:rPr>
        <w:t>HARQ</w:t>
      </w:r>
      <w:r w:rsidRPr="004858E4">
        <w:rPr>
          <w:b/>
          <w:color w:val="000000" w:themeColor="text1"/>
          <w:lang w:eastAsia="ja-JP"/>
        </w:rPr>
        <w:t xml:space="preserve"> soft combining performance requirement with 16 HARQ process </w:t>
      </w:r>
      <w:r>
        <w:rPr>
          <w:b/>
          <w:color w:val="000000" w:themeColor="text1"/>
          <w:lang w:eastAsia="ja-JP"/>
        </w:rPr>
        <w:t xml:space="preserve">and low MCS/Rank </w:t>
      </w:r>
      <w:r w:rsidRPr="004858E4">
        <w:rPr>
          <w:b/>
          <w:color w:val="000000" w:themeColor="text1"/>
          <w:lang w:eastAsia="ja-JP"/>
        </w:rPr>
        <w:t>for limited CA configuration(s)/band combination(s) to verify proper soft combining capability in CA scenario.</w:t>
      </w:r>
    </w:p>
    <w:p w14:paraId="2BA5B1AC" w14:textId="77777777" w:rsidR="009D1BE4" w:rsidRPr="00D040B0" w:rsidRDefault="009D1BE4" w:rsidP="009D1BE4">
      <w:pPr>
        <w:pStyle w:val="1"/>
        <w:rPr>
          <w:color w:val="000000" w:themeColor="text1"/>
          <w:lang w:eastAsia="ja-JP"/>
        </w:rPr>
      </w:pPr>
      <w:r w:rsidRPr="00D040B0">
        <w:rPr>
          <w:rFonts w:hint="eastAsia"/>
          <w:color w:val="000000" w:themeColor="text1"/>
          <w:lang w:eastAsia="ja-JP"/>
        </w:rPr>
        <w:t>References</w:t>
      </w:r>
    </w:p>
    <w:bookmarkEnd w:id="0"/>
    <w:p w14:paraId="73A67E79" w14:textId="7AC47A08" w:rsidR="00E13CD6" w:rsidRPr="00D040B0" w:rsidRDefault="004858E4" w:rsidP="004858E4">
      <w:pPr>
        <w:pStyle w:val="afb"/>
        <w:numPr>
          <w:ilvl w:val="0"/>
          <w:numId w:val="3"/>
        </w:numPr>
        <w:rPr>
          <w:color w:val="000000" w:themeColor="text1"/>
          <w:lang w:eastAsia="ja-JP"/>
        </w:rPr>
      </w:pPr>
      <w:r>
        <w:rPr>
          <w:color w:val="000000" w:themeColor="text1"/>
          <w:lang w:eastAsia="ja-JP"/>
        </w:rPr>
        <w:t>TS36.101, V16.2.0</w:t>
      </w:r>
    </w:p>
    <w:sectPr w:rsidR="00E13CD6" w:rsidRPr="00D040B0">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DD083" w14:textId="77777777" w:rsidR="00D122F0" w:rsidRDefault="00D122F0">
      <w:r>
        <w:separator/>
      </w:r>
    </w:p>
  </w:endnote>
  <w:endnote w:type="continuationSeparator" w:id="0">
    <w:p w14:paraId="01312026" w14:textId="77777777" w:rsidR="00D122F0" w:rsidRDefault="00D1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09634" w14:textId="77777777" w:rsidR="00D122F0" w:rsidRDefault="00D122F0">
      <w:r>
        <w:separator/>
      </w:r>
    </w:p>
  </w:footnote>
  <w:footnote w:type="continuationSeparator" w:id="0">
    <w:p w14:paraId="58C5F982" w14:textId="77777777" w:rsidR="00D122F0" w:rsidRDefault="00D12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13E5371"/>
    <w:multiLevelType w:val="hybridMultilevel"/>
    <w:tmpl w:val="C526C4A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BA01844"/>
    <w:multiLevelType w:val="hybridMultilevel"/>
    <w:tmpl w:val="36B637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61A95CF8"/>
    <w:multiLevelType w:val="hybridMultilevel"/>
    <w:tmpl w:val="CB3C32D6"/>
    <w:lvl w:ilvl="0" w:tplc="3072FFE4">
      <w:start w:val="14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21"/>
  </w:num>
  <w:num w:numId="3">
    <w:abstractNumId w:val="2"/>
  </w:num>
  <w:num w:numId="4">
    <w:abstractNumId w:val="5"/>
  </w:num>
  <w:num w:numId="5">
    <w:abstractNumId w:val="6"/>
  </w:num>
  <w:num w:numId="6">
    <w:abstractNumId w:val="18"/>
  </w:num>
  <w:num w:numId="7">
    <w:abstractNumId w:val="1"/>
  </w:num>
  <w:num w:numId="8">
    <w:abstractNumId w:val="3"/>
  </w:num>
  <w:num w:numId="9">
    <w:abstractNumId w:val="0"/>
  </w:num>
  <w:num w:numId="10">
    <w:abstractNumId w:val="14"/>
  </w:num>
  <w:num w:numId="11">
    <w:abstractNumId w:val="19"/>
  </w:num>
  <w:num w:numId="12">
    <w:abstractNumId w:val="10"/>
  </w:num>
  <w:num w:numId="13">
    <w:abstractNumId w:val="13"/>
  </w:num>
  <w:num w:numId="14">
    <w:abstractNumId w:val="11"/>
  </w:num>
  <w:num w:numId="15">
    <w:abstractNumId w:val="17"/>
  </w:num>
  <w:num w:numId="16">
    <w:abstractNumId w:val="22"/>
  </w:num>
  <w:num w:numId="17">
    <w:abstractNumId w:val="15"/>
  </w:num>
  <w:num w:numId="18">
    <w:abstractNumId w:val="16"/>
  </w:num>
  <w:num w:numId="19">
    <w:abstractNumId w:val="20"/>
  </w:num>
  <w:num w:numId="20">
    <w:abstractNumId w:val="9"/>
  </w:num>
  <w:num w:numId="21">
    <w:abstractNumId w:val="8"/>
  </w:num>
  <w:num w:numId="22">
    <w:abstractNumId w:val="12"/>
  </w:num>
  <w:num w:numId="2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C3A35"/>
    <w:rsid w:val="001C602C"/>
    <w:rsid w:val="001C67F1"/>
    <w:rsid w:val="001C7645"/>
    <w:rsid w:val="001C7C92"/>
    <w:rsid w:val="001D0B9B"/>
    <w:rsid w:val="001D2640"/>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60D4B"/>
    <w:rsid w:val="0026179F"/>
    <w:rsid w:val="00261EF2"/>
    <w:rsid w:val="00262278"/>
    <w:rsid w:val="00265053"/>
    <w:rsid w:val="00265E95"/>
    <w:rsid w:val="002715D3"/>
    <w:rsid w:val="002716E7"/>
    <w:rsid w:val="00272BC8"/>
    <w:rsid w:val="00274E1A"/>
    <w:rsid w:val="00275B3C"/>
    <w:rsid w:val="00275D37"/>
    <w:rsid w:val="0027745D"/>
    <w:rsid w:val="00282213"/>
    <w:rsid w:val="00283084"/>
    <w:rsid w:val="0028309A"/>
    <w:rsid w:val="0028522B"/>
    <w:rsid w:val="002859F7"/>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1627B"/>
    <w:rsid w:val="003253ED"/>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53A7"/>
    <w:rsid w:val="004361B4"/>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858E4"/>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7E24"/>
    <w:rsid w:val="004E2E83"/>
    <w:rsid w:val="004E73B0"/>
    <w:rsid w:val="004E7764"/>
    <w:rsid w:val="004F2F68"/>
    <w:rsid w:val="004F6299"/>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6F44"/>
    <w:rsid w:val="00577A52"/>
    <w:rsid w:val="005811BC"/>
    <w:rsid w:val="00582948"/>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642"/>
    <w:rsid w:val="006856E5"/>
    <w:rsid w:val="00685767"/>
    <w:rsid w:val="00685A73"/>
    <w:rsid w:val="00686ABB"/>
    <w:rsid w:val="00686FBC"/>
    <w:rsid w:val="00690753"/>
    <w:rsid w:val="0069720F"/>
    <w:rsid w:val="00697215"/>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389F"/>
    <w:rsid w:val="00835C3C"/>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50436"/>
    <w:rsid w:val="0095748C"/>
    <w:rsid w:val="0096268B"/>
    <w:rsid w:val="00965EC6"/>
    <w:rsid w:val="00966889"/>
    <w:rsid w:val="009776DE"/>
    <w:rsid w:val="0098134C"/>
    <w:rsid w:val="009819AE"/>
    <w:rsid w:val="009829B0"/>
    <w:rsid w:val="00983910"/>
    <w:rsid w:val="00983A27"/>
    <w:rsid w:val="009875A0"/>
    <w:rsid w:val="009928D4"/>
    <w:rsid w:val="00996AC8"/>
    <w:rsid w:val="009A2280"/>
    <w:rsid w:val="009A2C6C"/>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25221"/>
    <w:rsid w:val="00A2674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27048"/>
    <w:rsid w:val="00B30F2A"/>
    <w:rsid w:val="00B31FB5"/>
    <w:rsid w:val="00B3223D"/>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F29"/>
    <w:rsid w:val="00BF7F3A"/>
    <w:rsid w:val="00C00249"/>
    <w:rsid w:val="00C005B3"/>
    <w:rsid w:val="00C03792"/>
    <w:rsid w:val="00C04118"/>
    <w:rsid w:val="00C0547C"/>
    <w:rsid w:val="00C079E7"/>
    <w:rsid w:val="00C07A28"/>
    <w:rsid w:val="00C1167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70E7D"/>
    <w:rsid w:val="00C73658"/>
    <w:rsid w:val="00C7541C"/>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22F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B49BA"/>
    <w:rsid w:val="00DB61F9"/>
    <w:rsid w:val="00DC39A9"/>
    <w:rsid w:val="00DC53E7"/>
    <w:rsid w:val="00DC756C"/>
    <w:rsid w:val="00DD0C2C"/>
    <w:rsid w:val="00DD44BA"/>
    <w:rsid w:val="00DD576B"/>
    <w:rsid w:val="00DE22B1"/>
    <w:rsid w:val="00DE283D"/>
    <w:rsid w:val="00DE60C1"/>
    <w:rsid w:val="00DE67FC"/>
    <w:rsid w:val="00DE7041"/>
    <w:rsid w:val="00DF0815"/>
    <w:rsid w:val="00DF30DF"/>
    <w:rsid w:val="00DF527C"/>
    <w:rsid w:val="00E02397"/>
    <w:rsid w:val="00E064D0"/>
    <w:rsid w:val="00E06B0C"/>
    <w:rsid w:val="00E07B9A"/>
    <w:rsid w:val="00E13CD6"/>
    <w:rsid w:val="00E14660"/>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20F6"/>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7CC"/>
    <w:rsid w:val="00EA7B28"/>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B94"/>
    <w:rsid w:val="00F21AA3"/>
    <w:rsid w:val="00F21B36"/>
    <w:rsid w:val="00F21FA0"/>
    <w:rsid w:val="00F22AF9"/>
    <w:rsid w:val="00F23D70"/>
    <w:rsid w:val="00F24D00"/>
    <w:rsid w:val="00F260BB"/>
    <w:rsid w:val="00F262D7"/>
    <w:rsid w:val="00F30B22"/>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CF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225</TotalTime>
  <Pages>2</Pages>
  <Words>496</Words>
  <Characters>2830</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洋介 佐野</cp:lastModifiedBy>
  <cp:revision>11</cp:revision>
  <cp:lastPrinted>2017-04-28T05:57:00Z</cp:lastPrinted>
  <dcterms:created xsi:type="dcterms:W3CDTF">2019-08-16T05:09:00Z</dcterms:created>
  <dcterms:modified xsi:type="dcterms:W3CDTF">2019-08-16T18:38:00Z</dcterms:modified>
</cp:coreProperties>
</file>